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E7FFE4" w14:textId="40C2796E" w:rsidR="00D64415" w:rsidRPr="005B3A7F" w:rsidRDefault="00AE0CC5" w:rsidP="004617BA">
      <w:pPr>
        <w:pStyle w:val="Heading1"/>
        <w:jc w:val="center"/>
        <w:rPr>
          <w:rFonts w:ascii="Corbel" w:hAnsi="Corbel"/>
          <w:color w:val="FF0000"/>
          <w:sz w:val="24"/>
          <w:szCs w:val="24"/>
          <w:lang w:val="cs-CZ"/>
        </w:rPr>
      </w:pPr>
      <w:r w:rsidRPr="005B3A7F">
        <w:rPr>
          <w:rFonts w:ascii="Corbel" w:hAnsi="Corbel"/>
          <w:color w:val="FF0000"/>
          <w:sz w:val="24"/>
          <w:szCs w:val="24"/>
          <w:lang w:val="cs-CZ"/>
        </w:rPr>
        <w:t>Working Paper</w:t>
      </w:r>
      <w:r w:rsidR="004617BA">
        <w:rPr>
          <w:rFonts w:ascii="Corbel" w:hAnsi="Corbel"/>
          <w:color w:val="FF0000"/>
          <w:sz w:val="24"/>
          <w:szCs w:val="24"/>
          <w:lang w:val="cs-CZ"/>
        </w:rPr>
        <w:t xml:space="preserve"> k síťové neutralitě</w:t>
      </w:r>
    </w:p>
    <w:p w14:paraId="41509CBA" w14:textId="028872E5" w:rsidR="00D64415" w:rsidRPr="005B3A7F" w:rsidRDefault="00AE0CC5" w:rsidP="004617BA">
      <w:pPr>
        <w:jc w:val="center"/>
        <w:rPr>
          <w:rFonts w:ascii="Corbel" w:hAnsi="Corbel"/>
          <w:b/>
          <w:sz w:val="24"/>
          <w:szCs w:val="24"/>
          <w:lang w:val="cs-CZ"/>
        </w:rPr>
      </w:pPr>
      <w:r w:rsidRPr="005B3A7F">
        <w:rPr>
          <w:rFonts w:ascii="Corbel" w:hAnsi="Corbel"/>
          <w:b/>
          <w:sz w:val="24"/>
          <w:szCs w:val="24"/>
          <w:lang w:val="cs-CZ"/>
        </w:rPr>
        <w:t>P</w:t>
      </w:r>
      <w:r w:rsidR="005B3A7F">
        <w:rPr>
          <w:rFonts w:ascii="Corbel" w:hAnsi="Corbel"/>
          <w:b/>
          <w:sz w:val="24"/>
          <w:szCs w:val="24"/>
          <w:lang w:val="cs-CZ"/>
        </w:rPr>
        <w:t>odklad k diskusi na workshopu 23</w:t>
      </w:r>
      <w:r w:rsidRPr="005B3A7F">
        <w:rPr>
          <w:rFonts w:ascii="Corbel" w:hAnsi="Corbel"/>
          <w:b/>
          <w:sz w:val="24"/>
          <w:szCs w:val="24"/>
          <w:lang w:val="cs-CZ"/>
        </w:rPr>
        <w:t xml:space="preserve">. </w:t>
      </w:r>
      <w:r w:rsidR="005B3A7F">
        <w:rPr>
          <w:rFonts w:ascii="Corbel" w:hAnsi="Corbel"/>
          <w:b/>
          <w:sz w:val="24"/>
          <w:szCs w:val="24"/>
          <w:lang w:val="cs-CZ"/>
        </w:rPr>
        <w:t>března</w:t>
      </w:r>
      <w:r w:rsidRPr="005B3A7F">
        <w:rPr>
          <w:rFonts w:ascii="Corbel" w:hAnsi="Corbel"/>
          <w:b/>
          <w:sz w:val="24"/>
          <w:szCs w:val="24"/>
          <w:lang w:val="cs-CZ"/>
        </w:rPr>
        <w:t xml:space="preserve"> 2016</w:t>
      </w:r>
    </w:p>
    <w:p w14:paraId="4C996FAD" w14:textId="77777777" w:rsidR="00EF66CF" w:rsidRPr="005B3A7F" w:rsidRDefault="00EF66CF">
      <w:pPr>
        <w:pStyle w:val="Heading2"/>
        <w:jc w:val="center"/>
        <w:rPr>
          <w:rFonts w:ascii="Corbel" w:hAnsi="Corbel"/>
          <w:sz w:val="24"/>
          <w:szCs w:val="24"/>
          <w:lang w:val="cs-CZ"/>
        </w:rPr>
      </w:pPr>
      <w:bookmarkStart w:id="0" w:name="h.os913tula9du" w:colFirst="0" w:colLast="0"/>
      <w:bookmarkEnd w:id="0"/>
    </w:p>
    <w:p w14:paraId="6A34607D" w14:textId="77777777" w:rsidR="005B3A7F" w:rsidRPr="005B3A7F" w:rsidRDefault="005B3A7F" w:rsidP="00EF66CF">
      <w:pPr>
        <w:pStyle w:val="Heading2"/>
        <w:rPr>
          <w:rFonts w:ascii="Corbel" w:hAnsi="Corbel"/>
          <w:b/>
          <w:color w:val="FF0000"/>
          <w:sz w:val="24"/>
          <w:szCs w:val="24"/>
          <w:lang w:val="cs-CZ"/>
        </w:rPr>
      </w:pPr>
    </w:p>
    <w:p w14:paraId="14402ADC" w14:textId="77777777" w:rsidR="005B3A7F" w:rsidRDefault="005B3A7F" w:rsidP="005B3A7F">
      <w:pPr>
        <w:pStyle w:val="Heading2"/>
        <w:spacing w:before="360" w:after="120"/>
        <w:rPr>
          <w:rFonts w:ascii="Corbel" w:eastAsia="Times New Roman" w:hAnsi="Corbel" w:cs="Arial"/>
          <w:b/>
          <w:bCs/>
          <w:color w:val="FF0000"/>
          <w:sz w:val="24"/>
          <w:szCs w:val="24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sz w:val="24"/>
          <w:szCs w:val="24"/>
          <w:lang w:val="cs-CZ"/>
        </w:rPr>
        <w:t>Vývoj evropské legislativy</w:t>
      </w:r>
    </w:p>
    <w:p w14:paraId="7786D8F8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67D3DC44" w14:textId="42631F8A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Dne 29. listopadu 2015 vyšlo v Úředním věstníku EU </w:t>
      </w:r>
      <w:r w:rsidRPr="005B3A7F">
        <w:rPr>
          <w:rFonts w:ascii="Corbel" w:hAnsi="Corbel" w:cs="Arial"/>
          <w:i/>
          <w:color w:val="000000"/>
          <w:lang w:val="cs-CZ"/>
        </w:rPr>
        <w:t>„Nařízení Evropského parlamentu a Rady (EU) 2015/2120 ze dne 25. listopadu 2015, kterým se stanoví opatření týkající se přístupu k otevřenému internetu a mění směrnice 2002/22/ES o univerzální službě a právech uživatelů týkajících se sítí a služeb elektronických komunikací a nařízení (EU) č. 531/2012 o roamingu ve veřejných mobilních komunikačních sítích v Unii“,</w:t>
      </w:r>
      <w:r w:rsidRPr="005B3A7F">
        <w:rPr>
          <w:rFonts w:ascii="Corbel" w:hAnsi="Corbel" w:cs="Arial"/>
          <w:color w:val="000000"/>
          <w:lang w:val="cs-CZ"/>
        </w:rPr>
        <w:t xml:space="preserve"> které poměrně významně mění vztah poskytovatelů služeb přístupu k internetu, koncových zákazníků a poskytovatelů obsahu. </w:t>
      </w:r>
    </w:p>
    <w:p w14:paraId="2F83CD84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729A4ED4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Nařízení zavádí velmi významnou část principů síťové neutrality aniž by o ní mluvilo a výrazně omezuje možnost operátorů zasahovat do obsahu. Navíc má za cíl informovat spotřebitele o kvalitě připojení k internetu a parametrech služby již v podepsané smlouvě, především co se týká rychlosti připojení.</w:t>
      </w:r>
    </w:p>
    <w:p w14:paraId="6C5261EE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 w:cs="Calibri"/>
          <w:color w:val="000000"/>
          <w:lang w:val="cs-CZ"/>
        </w:rPr>
      </w:pPr>
    </w:p>
    <w:p w14:paraId="341855EC" w14:textId="5649D6EC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>
        <w:rPr>
          <w:rFonts w:ascii="Corbel" w:hAnsi="Corbel" w:cs="Arial"/>
          <w:color w:val="000000"/>
          <w:lang w:val="cs-CZ"/>
        </w:rPr>
        <w:t>Nařízení se „rodilo“</w:t>
      </w:r>
      <w:r w:rsidRPr="005B3A7F">
        <w:rPr>
          <w:rFonts w:ascii="Corbel" w:hAnsi="Corbel" w:cs="Arial"/>
          <w:color w:val="000000"/>
          <w:lang w:val="cs-CZ"/>
        </w:rPr>
        <w:t xml:space="preserve"> poměrně komplikovaně. Vzniklo jako Nařízení o jednotném trhu elektronických komunikacích a propojeném kontinentu ještě z iniciativy bývalé komisařky pro digitální agendu Neelie Kroesové v září roku 2013. Nařízení mělo výrazně širší ambice než pouze upravovat roaming a síťovou neutralitu - výrazně centralizovalo na úrovni evropské komise například možnosti nakládání členských států se spektrem a rovněž mělo za cíl výrazně a široce posílit ochranu spotřebitele v oblasti elektronických komunikacích. Naopak oblast týkající se síťové neutrality byla upravená velmi vágně, byla výrazně děravá a ocitla se pod palbou kritiky organizací zabývající se občanskými právy na internetu (např. EDRi, La quadrature du net). V prvním čtení v Evropském parlamentu těsně před volbami v roce 2014 pak návrh dostál výrazných změn ve všech oblastech.</w:t>
      </w:r>
    </w:p>
    <w:p w14:paraId="3BCE16ED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 w:cs="Calibri"/>
          <w:color w:val="000000"/>
          <w:lang w:val="cs-CZ"/>
        </w:rPr>
      </w:pPr>
    </w:p>
    <w:p w14:paraId="6BCF3B08" w14:textId="7FE7D708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Naopak vyjednávání v Evropské radě bylo daleko obtížnější, protože zájmy jednotlivých členských států jsou v oblastech telekomunikační politiky daleko hůře slučitelné. Na různých uniklých meziverzích bylo patrné, že silná lobby především velkých operátorů měla za cíl v Radě ambice původního znění návrhu omezit a buď zabránit schválení či učinit ustanovení dostatečně vágní a elastická, aby se do nich vešlo prakticky jakékoli jednání operátorů směrem k řízení provozu v jejich síti.</w:t>
      </w:r>
    </w:p>
    <w:p w14:paraId="47AC65E7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 w:cs="Calibri"/>
          <w:color w:val="000000"/>
          <w:lang w:val="cs-CZ"/>
        </w:rPr>
      </w:pPr>
    </w:p>
    <w:p w14:paraId="2FCE6EDC" w14:textId="08D465B2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Z původního poměrně ambiciózního znění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propojeného kontinentu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postupně vypadávaly věci, na kterých se státy evidentně nebyly schopné či ochotné s parlamentem i komisí dohodnout, jako je koordinace ve věcech spektra či větší míra centralizace moci v oblasti telekomunikační regulace na evropské úrovni. Nakonec návrh postihuje pouze roaming a síťovou neutralitu (či slovy eurokrata,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otevřený internet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>)</w:t>
      </w:r>
    </w:p>
    <w:p w14:paraId="1D7FBC4D" w14:textId="77777777" w:rsidR="005B3A7F" w:rsidRPr="005B3A7F" w:rsidRDefault="005B3A7F" w:rsidP="005B3A7F">
      <w:pPr>
        <w:rPr>
          <w:rFonts w:ascii="Corbel" w:eastAsia="Times New Roman" w:hAnsi="Corbel"/>
          <w:sz w:val="24"/>
          <w:szCs w:val="24"/>
          <w:lang w:val="cs-CZ"/>
        </w:rPr>
      </w:pPr>
    </w:p>
    <w:p w14:paraId="016098B1" w14:textId="77777777" w:rsidR="004617BA" w:rsidRDefault="005B3A7F" w:rsidP="004617BA">
      <w:pPr>
        <w:pStyle w:val="Heading2"/>
        <w:spacing w:before="360" w:after="120"/>
        <w:rPr>
          <w:rFonts w:ascii="Corbel" w:eastAsia="Times New Roman" w:hAnsi="Corbel" w:cs="Arial"/>
          <w:b/>
          <w:bCs/>
          <w:color w:val="FF0000"/>
          <w:sz w:val="24"/>
          <w:szCs w:val="24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sz w:val="24"/>
          <w:szCs w:val="24"/>
          <w:lang w:val="cs-CZ"/>
        </w:rPr>
        <w:t>Aktuální legislativa EU</w:t>
      </w:r>
    </w:p>
    <w:p w14:paraId="0ED98B64" w14:textId="71CE8182" w:rsidR="005B3A7F" w:rsidRPr="004617BA" w:rsidRDefault="005B3A7F" w:rsidP="004617BA">
      <w:pPr>
        <w:pStyle w:val="Heading2"/>
        <w:spacing w:before="360" w:after="120"/>
        <w:rPr>
          <w:rFonts w:ascii="Corbel" w:eastAsia="Times New Roman" w:hAnsi="Corbel"/>
          <w:color w:val="FF0000"/>
          <w:sz w:val="24"/>
          <w:szCs w:val="24"/>
          <w:lang w:val="cs-CZ"/>
        </w:rPr>
      </w:pPr>
      <w:r w:rsidRPr="005B3A7F">
        <w:rPr>
          <w:rFonts w:ascii="Corbel" w:hAnsi="Corbel" w:cs="Arial"/>
          <w:color w:val="000000"/>
          <w:sz w:val="24"/>
          <w:szCs w:val="24"/>
          <w:lang w:val="cs-CZ"/>
        </w:rPr>
        <w:t xml:space="preserve">Nařízení je tedy notně tenčí, než byl původní záměr a s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sz w:val="24"/>
          <w:szCs w:val="24"/>
          <w:lang w:val="cs-CZ"/>
        </w:rPr>
        <w:t>propojeným kontinentem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sz w:val="24"/>
          <w:szCs w:val="24"/>
          <w:lang w:val="cs-CZ"/>
        </w:rPr>
        <w:t xml:space="preserve"> má snad až na omezení a posléze i úplné zrušení roamingových příplatků (do určitého limitu) pramálo společného. Upravuje následující situace:</w:t>
      </w:r>
    </w:p>
    <w:p w14:paraId="5143BC2C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4AC52271" w14:textId="5727B5B2" w:rsidR="005B3A7F" w:rsidRPr="005B3A7F" w:rsidRDefault="005B3A7F" w:rsidP="005B3A7F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Koncoví uživatelé mají právo na přístup k informacím a obsahu a jejich šíření 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využívání a poskytování aplikací a služeb a využívání koncového zařízení podle svého vlastního výběru bez ohledu na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:</w:t>
      </w:r>
    </w:p>
    <w:p w14:paraId="07C71BDA" w14:textId="29726327" w:rsidR="005B3A7F" w:rsidRPr="005B3A7F" w:rsidRDefault="005B3A7F" w:rsidP="005B3A7F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polohu koncového uživatele nebo poskytovatele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7C8422A7" w14:textId="11168FD1" w:rsidR="005B3A7F" w:rsidRPr="005B3A7F" w:rsidRDefault="005B3A7F" w:rsidP="005B3A7F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polohu, původ nebo určení dané informace, obsahu, aplikace nebo služb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y.</w:t>
      </w:r>
    </w:p>
    <w:p w14:paraId="4C399711" w14:textId="23C11020" w:rsidR="005B3A7F" w:rsidRPr="005B3A7F" w:rsidRDefault="005B3A7F" w:rsidP="005B3A7F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a to prostřednictvím své služby přístupu k internetu.</w:t>
      </w:r>
    </w:p>
    <w:p w14:paraId="409473BE" w14:textId="77777777" w:rsidR="005B3A7F" w:rsidRPr="005B3A7F" w:rsidRDefault="005B3A7F" w:rsidP="005B3A7F">
      <w:pPr>
        <w:pStyle w:val="NormalWeb"/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</w:p>
    <w:p w14:paraId="0274FFF1" w14:textId="7B09F51B" w:rsidR="005B3A7F" w:rsidRDefault="005B3A7F" w:rsidP="005B3A7F">
      <w:pPr>
        <w:pStyle w:val="NormalWeb"/>
        <w:numPr>
          <w:ilvl w:val="0"/>
          <w:numId w:val="14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Operátoři se mohou </w:t>
      </w:r>
      <w:r w:rsidRPr="005B3A7F">
        <w:rPr>
          <w:rFonts w:ascii="Corbel" w:hAnsi="Corbel" w:cs="Arial"/>
          <w:b/>
          <w:bCs/>
          <w:color w:val="000000"/>
          <w:shd w:val="clear" w:color="auto" w:fill="FFFFFF"/>
          <w:lang w:val="cs-CZ"/>
        </w:rPr>
        <w:t>dohodnout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 se zákazníky na takových obchodních podmínkách (jako je cena, objem dat, rychlost připojení atd.), které neomezují výkon výše uvedených práv.</w:t>
      </w:r>
    </w:p>
    <w:p w14:paraId="480CF855" w14:textId="77777777" w:rsidR="005B3A7F" w:rsidRPr="005B3A7F" w:rsidRDefault="005B3A7F" w:rsidP="005B3A7F">
      <w:pPr>
        <w:pStyle w:val="NormalWeb"/>
        <w:shd w:val="clear" w:color="auto" w:fill="FFFFFF"/>
        <w:spacing w:before="120" w:beforeAutospacing="0" w:after="0" w:afterAutospacing="0"/>
        <w:ind w:left="360"/>
        <w:jc w:val="both"/>
        <w:textAlignment w:val="baseline"/>
        <w:rPr>
          <w:rFonts w:ascii="Corbel" w:hAnsi="Corbel" w:cs="Arial"/>
          <w:color w:val="000000"/>
          <w:lang w:val="cs-CZ"/>
        </w:rPr>
      </w:pPr>
    </w:p>
    <w:p w14:paraId="4B06DC16" w14:textId="299803F1" w:rsidR="005B3A7F" w:rsidRPr="005B3A7F" w:rsidRDefault="005B3A7F" w:rsidP="005B3A7F">
      <w:pPr>
        <w:pStyle w:val="Normal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Operátoři mají </w:t>
      </w:r>
      <w:r w:rsidRPr="005B3A7F">
        <w:rPr>
          <w:rFonts w:ascii="Corbel" w:hAnsi="Corbel" w:cs="Arial"/>
          <w:b/>
          <w:bCs/>
          <w:color w:val="000000"/>
          <w:shd w:val="clear" w:color="auto" w:fill="FFFFFF"/>
          <w:lang w:val="cs-CZ"/>
        </w:rPr>
        <w:t>povinnost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 při poskytování služeb přístupu k internetu s veškerým provozem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:</w:t>
      </w:r>
    </w:p>
    <w:p w14:paraId="61360EE8" w14:textId="3A569FB4" w:rsidR="005B3A7F" w:rsidRPr="005B3A7F" w:rsidRDefault="004617BA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>
        <w:rPr>
          <w:rFonts w:ascii="Corbel" w:hAnsi="Corbel" w:cs="Arial"/>
          <w:color w:val="000000"/>
          <w:shd w:val="clear" w:color="auto" w:fill="FFFFFF"/>
          <w:lang w:val="cs-CZ"/>
        </w:rPr>
        <w:t>s</w:t>
      </w:r>
      <w:r w:rsidR="005B3A7F" w:rsidRPr="005B3A7F">
        <w:rPr>
          <w:rFonts w:ascii="Corbel" w:hAnsi="Corbel" w:cs="Arial"/>
          <w:color w:val="000000"/>
          <w:shd w:val="clear" w:color="auto" w:fill="FFFFFF"/>
          <w:lang w:val="cs-CZ"/>
        </w:rPr>
        <w:t>tejně</w:t>
      </w:r>
      <w:r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71E6CF17" w14:textId="1F791A9E" w:rsidR="005B3A7F" w:rsidRPr="005B3A7F" w:rsidRDefault="005B3A7F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bez diskriminace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3EA3AC60" w14:textId="03FED008" w:rsidR="005B3A7F" w:rsidRPr="005B3A7F" w:rsidRDefault="005B3A7F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bez omezení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2818C501" w14:textId="617F71F6" w:rsidR="005B3A7F" w:rsidRPr="005B3A7F" w:rsidRDefault="005B3A7F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bez narušování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594A80F1" w14:textId="7143C6E7" w:rsidR="005B3A7F" w:rsidRPr="005B3A7F" w:rsidRDefault="005B3A7F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bez ohledu na odesílatele a příjemce, na obsah, ke kterému se přistupuje nebo který se šíří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5EB0306D" w14:textId="7A883FB4" w:rsidR="005B3A7F" w:rsidRPr="005B3A7F" w:rsidRDefault="005B3A7F" w:rsidP="005B3A7F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bez ohledu na používané či poskytované aplikace nebo služby nebo na použité koncové zařízení.</w:t>
      </w:r>
    </w:p>
    <w:p w14:paraId="5800CD3B" w14:textId="77777777" w:rsidR="005B3A7F" w:rsidRPr="005B3A7F" w:rsidRDefault="005B3A7F" w:rsidP="005B3A7F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Fonts w:ascii="Corbel" w:hAnsi="Corbel" w:cs="Arial"/>
          <w:color w:val="000000"/>
          <w:lang w:val="cs-CZ"/>
        </w:rPr>
      </w:pPr>
    </w:p>
    <w:p w14:paraId="283EB59E" w14:textId="77777777" w:rsidR="005B3A7F" w:rsidRPr="005B3A7F" w:rsidRDefault="005B3A7F" w:rsidP="005B3A7F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Operátoři mohou uplatňovat opatření přiměřeného </w:t>
      </w:r>
      <w:r w:rsidRPr="005B3A7F">
        <w:rPr>
          <w:rFonts w:ascii="Corbel" w:hAnsi="Corbel" w:cs="Arial"/>
          <w:b/>
          <w:bCs/>
          <w:color w:val="000000"/>
          <w:shd w:val="clear" w:color="auto" w:fill="FFFFFF"/>
          <w:lang w:val="cs-CZ"/>
        </w:rPr>
        <w:t>řízení provozu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. Ta musí být:</w:t>
      </w:r>
    </w:p>
    <w:p w14:paraId="08CA3715" w14:textId="032F8F1D" w:rsidR="005B3A7F" w:rsidRPr="005B3A7F" w:rsidRDefault="004617BA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T</w:t>
      </w:r>
      <w:r w:rsidR="005B3A7F" w:rsidRPr="005B3A7F">
        <w:rPr>
          <w:rFonts w:ascii="Corbel" w:hAnsi="Corbel" w:cs="Arial"/>
          <w:color w:val="000000"/>
          <w:shd w:val="clear" w:color="auto" w:fill="FFFFFF"/>
          <w:lang w:val="cs-CZ"/>
        </w:rPr>
        <w:t>ransparentní</w:t>
      </w:r>
      <w:r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50AFDB72" w14:textId="5BDCC9CA" w:rsidR="005B3A7F" w:rsidRPr="005B3A7F" w:rsidRDefault="004617BA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N</w:t>
      </w:r>
      <w:r w:rsidR="005B3A7F" w:rsidRPr="005B3A7F">
        <w:rPr>
          <w:rFonts w:ascii="Corbel" w:hAnsi="Corbel" w:cs="Arial"/>
          <w:color w:val="000000"/>
          <w:shd w:val="clear" w:color="auto" w:fill="FFFFFF"/>
          <w:lang w:val="cs-CZ"/>
        </w:rPr>
        <w:t>ediskriminační</w:t>
      </w:r>
      <w:r>
        <w:rPr>
          <w:rFonts w:ascii="Corbel" w:hAnsi="Corbel" w:cs="Arial"/>
          <w:color w:val="000000"/>
          <w:shd w:val="clear" w:color="auto" w:fill="FFFFFF"/>
          <w:lang w:val="cs-CZ"/>
        </w:rPr>
        <w:t>,</w:t>
      </w:r>
      <w:r w:rsidR="005B3A7F"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 </w:t>
      </w:r>
    </w:p>
    <w:p w14:paraId="058294CF" w14:textId="7FD104A1" w:rsidR="005B3A7F" w:rsidRPr="005B3A7F" w:rsidRDefault="004617BA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P</w:t>
      </w:r>
      <w:r w:rsidR="005B3A7F" w:rsidRPr="005B3A7F">
        <w:rPr>
          <w:rFonts w:ascii="Corbel" w:hAnsi="Corbel" w:cs="Arial"/>
          <w:color w:val="000000"/>
          <w:shd w:val="clear" w:color="auto" w:fill="FFFFFF"/>
          <w:lang w:val="cs-CZ"/>
        </w:rPr>
        <w:t>řiměřená</w:t>
      </w:r>
      <w:r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7D938E5B" w14:textId="21295F6A" w:rsidR="005B3A7F" w:rsidRPr="005B3A7F" w:rsidRDefault="005B3A7F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a nesmí být založena na obchodních cílech, nýbrž na objektivně odlišných požadavcích určitých kategorií provozu na technickou kvalitu služeb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20C92C00" w14:textId="4B3E178F" w:rsidR="005B3A7F" w:rsidRPr="005B3A7F" w:rsidRDefault="005B3A7F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nesmí sledovat konkrétní obsah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6C6C8292" w14:textId="334AB93D" w:rsidR="005B3A7F" w:rsidRPr="005B3A7F" w:rsidRDefault="005B3A7F" w:rsidP="005B3A7F">
      <w:pPr>
        <w:pStyle w:val="Normal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nesmí být uplatňována po dobu delší, než je nezbytné.</w:t>
      </w:r>
    </w:p>
    <w:p w14:paraId="54B134F2" w14:textId="77777777" w:rsidR="005B3A7F" w:rsidRPr="005B3A7F" w:rsidRDefault="005B3A7F" w:rsidP="005B3A7F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textAlignment w:val="baseline"/>
        <w:rPr>
          <w:rFonts w:ascii="Corbel" w:hAnsi="Corbel" w:cs="Arial"/>
          <w:color w:val="000000"/>
          <w:lang w:val="cs-CZ"/>
        </w:rPr>
      </w:pPr>
    </w:p>
    <w:p w14:paraId="19DA11CE" w14:textId="77777777" w:rsidR="005B3A7F" w:rsidRPr="005B3A7F" w:rsidRDefault="005B3A7F" w:rsidP="005B3A7F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Operátoři naopak nesmí jít nad rámec takového přiměřeného opatření řízení provozu, zejména </w:t>
      </w:r>
      <w:r w:rsidRPr="005B3A7F">
        <w:rPr>
          <w:rFonts w:ascii="Corbel" w:hAnsi="Corbel" w:cs="Arial"/>
          <w:b/>
          <w:bCs/>
          <w:color w:val="000000"/>
          <w:shd w:val="clear" w:color="auto" w:fill="FFFFFF"/>
          <w:lang w:val="cs-CZ"/>
        </w:rPr>
        <w:t>nesmí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 blokovat, zpomalovat, měnit, omezovat, narušovat, zhoršovat nebo 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lastRenderedPageBreak/>
        <w:t>diskriminovat konkrétní obsah, aplikace nebo služby. Nařízení jim umožňuje pouze tři výjimky:</w:t>
      </w:r>
    </w:p>
    <w:p w14:paraId="5DE9BB90" w14:textId="281AAFAD" w:rsidR="005B3A7F" w:rsidRPr="005B3A7F" w:rsidRDefault="005B3A7F" w:rsidP="005B3A7F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dodržení legislativy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6ACD7833" w14:textId="22D25AD0" w:rsidR="005B3A7F" w:rsidRPr="005B3A7F" w:rsidRDefault="005B3A7F" w:rsidP="005B3A7F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zachování integrity a bezpečnosti sítě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67892427" w14:textId="77777777" w:rsidR="005B3A7F" w:rsidRPr="005B3A7F" w:rsidRDefault="005B3A7F" w:rsidP="005B3A7F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zabránění hrozícímu přetížení sítě a zmírnění účinků výjimečného nebo dočasného přetížení sítě za předpokladu, že se s rovnocennými kategoriemi provozu nakládá stejně.</w:t>
      </w:r>
    </w:p>
    <w:p w14:paraId="67C35907" w14:textId="77777777" w:rsidR="005B3A7F" w:rsidRDefault="005B3A7F" w:rsidP="005B3A7F">
      <w:pPr>
        <w:pStyle w:val="NormalWeb"/>
        <w:spacing w:before="120" w:beforeAutospacing="0" w:after="0" w:afterAutospacing="0"/>
        <w:jc w:val="both"/>
        <w:rPr>
          <w:rFonts w:ascii="Corbel" w:eastAsia="Times New Roman" w:hAnsi="Corbel"/>
          <w:lang w:val="cs-CZ"/>
        </w:rPr>
      </w:pPr>
    </w:p>
    <w:p w14:paraId="1EBB7E6F" w14:textId="77777777" w:rsidR="005B3A7F" w:rsidRPr="005B3A7F" w:rsidRDefault="005B3A7F" w:rsidP="005B3A7F">
      <w:pPr>
        <w:pStyle w:val="NormalWeb"/>
        <w:spacing w:before="120" w:beforeAutospacing="0" w:after="0" w:afterAutospacing="0"/>
        <w:jc w:val="both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 xml:space="preserve">Možnosti poskytovatelů připojení k internetu se tak co se týče manipulace s přenášeným obsahem výrazně snížily, když nařízení má evidentně za cíl omezit při poskytování připojení internetu cokoli jiného, než prostý přenos dat. </w:t>
      </w:r>
    </w:p>
    <w:p w14:paraId="60E67F89" w14:textId="77777777" w:rsidR="005B3A7F" w:rsidRPr="005B3A7F" w:rsidRDefault="005B3A7F" w:rsidP="005B3A7F">
      <w:pPr>
        <w:pStyle w:val="Heading2"/>
        <w:spacing w:before="360" w:after="120"/>
        <w:rPr>
          <w:rFonts w:ascii="Corbel" w:eastAsia="Times New Roman" w:hAnsi="Corbel"/>
          <w:color w:val="FF0000"/>
          <w:sz w:val="24"/>
          <w:szCs w:val="24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sz w:val="24"/>
          <w:szCs w:val="24"/>
          <w:lang w:val="cs-CZ"/>
        </w:rPr>
        <w:t>Mimoevropské vzory</w:t>
      </w:r>
    </w:p>
    <w:p w14:paraId="654EF5B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K uzákonění principů síťové neutrality se v EU odhodlaly dosud dvě země, Nizozemsko a Slovinsko. Obě budou muset své zákony změnit tak, aby odpovídaly přímo účinnému nařízení (v Nizozemsku například musí změnit část týkající se zákazu zero-ratingu, který znemožňuje operátorovi účtovat si za určitá data účtovat méně či nic).</w:t>
      </w:r>
    </w:p>
    <w:p w14:paraId="755C474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174F072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V Chile pak je uzákoněna síťová neutralita od roku 2010, země tak byla první na světě v legislativní úpravě tohoto principu vůbec. Zákon zakazuje operátorům záměrně blokovat obsah, diskriminovat na základě obsahu, aplikace či služby - v podstatě tak říká totéž, co evropská či americká pravidla. Poskytovatelé internetu mohou řídit provoz ve své síti pouze v takovém rozsahu, aby nedošlo k ohrožení konkurenčního prostředí na trhu.</w:t>
      </w:r>
    </w:p>
    <w:p w14:paraId="745B84E8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2A3ACDB8" w14:textId="4DD15FF8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lang w:val="cs-CZ"/>
        </w:rPr>
        <w:t>USA</w:t>
      </w:r>
    </w:p>
    <w:p w14:paraId="7606B3FC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2F5500BE" w14:textId="1419097B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Ve spojených státech jsou pravidla síťové neutrality stanovena  místním regulátorem FCC, který vydal na konci loňského února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Nařízení o otevřeném internetu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, kterým překlasifikovává poskytovatele internetu na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komunikační službu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z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informační služby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. Rozhodnutí FCC bylo výsledkem desetileté snahy regulátora zajistit rovnocenné zacházení s obsahem na internetu, které naráželo na soudní verdikty shazující opatření FCC právě z důvodu, že poskytovatelé připojení nebyli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komunikační službou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a tedy nebylo možné je tvrději regulovat.</w:t>
      </w:r>
    </w:p>
    <w:p w14:paraId="016DEFC3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4A47ED4F" w14:textId="19FD48ED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Návrh schválilo vedení FCC poměrem 3:2, kdy pro hlasovali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demokratičtí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členové rady a proti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republikánští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. </w:t>
      </w:r>
    </w:p>
    <w:p w14:paraId="5C218B03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3B8ECBE5" w14:textId="4B030C01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FCC v Nařízení o otevřeném internetu seznala, že operátoři mají ekonomické zájmy, které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znamenají hrozbu otevřenosti internetu a mohou mít za následek omezení rychlosti a rozsahu budoucího rozvoje broadbandu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>. Nařízení stojí na třech základních pilířích:</w:t>
      </w:r>
    </w:p>
    <w:p w14:paraId="4EF05AEE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7030ECA6" w14:textId="77777777" w:rsidR="005B3A7F" w:rsidRPr="005B3A7F" w:rsidRDefault="005B3A7F" w:rsidP="005B3A7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žádné blokování – poskytovatelé nesmí blokovat přístup k legálnímu obsahu, aplikacím, službám nebo zařízením</w:t>
      </w:r>
    </w:p>
    <w:p w14:paraId="1FF3A20E" w14:textId="77777777" w:rsidR="005B3A7F" w:rsidRPr="005B3A7F" w:rsidRDefault="005B3A7F" w:rsidP="005B3A7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žádné zpomalování: poskytovatelé nesmí zpomalovat, blokovat či jinak zasahovat do provozu na internetu na základě obsahu, aplikací nebo služeb</w:t>
      </w:r>
    </w:p>
    <w:p w14:paraId="609CAF67" w14:textId="77777777" w:rsidR="005B3A7F" w:rsidRPr="005B3A7F" w:rsidRDefault="005B3A7F" w:rsidP="005B3A7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lastRenderedPageBreak/>
        <w:t>žádná placená prioritizace: poskytovatelé nesmí za úplatu zvýhodnit legální internetový provoz na úkor jiného legálního provozu (zákaz placené prioritizace). Pravidlo rovněž zakazuje operátorům zvýhodňovat vlastní služby a obsah.</w:t>
      </w:r>
    </w:p>
    <w:p w14:paraId="75DD2AC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/>
          <w:lang w:val="cs-CZ"/>
        </w:rPr>
      </w:pPr>
    </w:p>
    <w:p w14:paraId="5FB2552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Nařízení také nastavuje pravidla, pomocí nichž bude FCC posuzovat v budoucnu i nové obchodní modely operátorů. ISP nesmí omezovat možnost spotřebitelů volit, užívat a přistupovat k legálnímu obsahu, aplikacím, službám a zařízením dle svého výběru a rovněž nesmí omezovat možnost poskytovatelů obsahu a služeb zpřístupňovat obsah, aplikace, služby či zařízení koncovým uživatelům.</w:t>
      </w:r>
    </w:p>
    <w:p w14:paraId="06250FBD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6BFD292A" w14:textId="56D986B2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FCC reguluje i řízení provozu v síti (musí sloužit k zajištění kvality služby, nikoli k byznysovým cílům operátora) a možnost nabízení specializovaných služeb (jako jsou např. IPTV nebo VoIP přes kabelové připojení, e-Health aplikace a podobně). Tyto neinternetové služby nesmí operátor využívat jako způsob, jak obejít pravidla o síťové neutralitě. </w:t>
      </w:r>
    </w:p>
    <w:p w14:paraId="72114DFA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3FDDA622" w14:textId="38EFC90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Nařízení dopadá na pevné i mobilní operátory bez rozdílu (výjimku mají jen operátoři o méně než 100 tisících zákaznících)</w:t>
      </w:r>
      <w:r>
        <w:rPr>
          <w:rFonts w:ascii="Corbel" w:hAnsi="Corbel" w:cs="Arial"/>
          <w:color w:val="000000"/>
          <w:lang w:val="cs-CZ"/>
        </w:rPr>
        <w:t>.</w:t>
      </w:r>
    </w:p>
    <w:p w14:paraId="3F4AF04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2FAB7AA8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Předseda FCC Tom Wheeler zvažoval kombinaci různých přístupů, kterými by regulátor dosáhl svého cíle a zároveň nezatěžoval operátory zbytečnou byrokracií a vyňal broadband i z některých povinností, které se automaticky se službou regulovanou podle Hlavy II pojí (například poplatky za univerzální službu, unbundlingu poslední míle, odděleného účetnictví a podobně). </w:t>
      </w:r>
    </w:p>
    <w:p w14:paraId="29077B27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354385D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S americkými pravidly upravujícími telekomunikační odvětví se přitom žádné zázraky dělat nedají – Komunikační zákon pochází z roku 1934 a telekomunikační zákon, který ho novelizoval, je z roku 1996. O další novely se Kongres pokoušel během minulých let několikrát (včetně pokusů uzákonit síťovou neutralitu, což by bylo bezpochyby nejčistší rozhodnutí), ale nikdy se to nepodařilo a návrhy většinou zemřely už ve výborech. Pokud si uvědomíme, že kabeloví operátoři patří mezi nejsilnější lobby v DC, není ani divu.</w:t>
      </w:r>
    </w:p>
    <w:p w14:paraId="7013EE2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6165829E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Přístup regulátora nakonec podstatně ovlivnil nebývale vysoký zájem uživatelů. Do konzultace, ve které se FCC ptala veřejnosti, jaký přístup má vlastně zvolit, přišel rekordní počet příspěvků. V prvním kole jich bylo přes milion a v druhém, které skončilo v září 2014, další skoro tři miliony.</w:t>
      </w:r>
    </w:p>
    <w:p w14:paraId="4D149BAF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245BBE17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Do debaty se nakonec vložil nakonec i prezident Barack Obama, který vyzval FCC k akci, za což si vysloužil obvinění z politického ovlivňování. Zapojení veřejnosti bylo ohromující. Analýza připomínek odhalila, že drtivá většina z nich byla pro to, aby FCC síťovou neutralitu regulovala co nejpřísněji a navíc minimálně polovinu netvořily předpřipravené předlohy (běžné je, že při připomínkování přes 80 % jsou automaticky vygenerované e-maily, které připomínkující pouze odešle na příslušné místo jako vyjádření podpory příslušnému stanovisku), ale lidé si dali reálnou práci s argumentací. Není tak divu, že na bezprecedentní počet připomínek poukazovali ve svých závěrečných projevech těsně hlasováním všichni tři komisaři FCC za Demokratickou stranu.</w:t>
      </w:r>
    </w:p>
    <w:p w14:paraId="5FFE6EB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51AAA384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Regulace nicméně stejně jako její předchůdce také skončí u soudu, kam ji okamžitě poslali velcí operátoři a jejich asociace. Kongres má také několik možností, jak agentuře v regulaci zabránit (například zakázat FCC vynakládat finanční prostředky na prosazování Nařízení o otevřeném internetu) a tak účinnost regulace snížit. Pokud zůstane Bílý dům v držení Demokratické strany, je ale takřka jisté, že zůstane status quo.</w:t>
      </w:r>
    </w:p>
    <w:p w14:paraId="04A430C4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3F9B8879" w14:textId="1A4FDB7E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lang w:val="cs-CZ"/>
        </w:rPr>
        <w:t>Indie</w:t>
      </w:r>
    </w:p>
    <w:p w14:paraId="29EF8753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1D17EC5E" w14:textId="476B7FBF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Indický telekomunikační regulátor TRAI letos v únoru vydal opatření, které postihuje rozdílné účtování dat pocházejících z různých zdrojů, tedy tzv. zero-rating. Země o 400 milionech uživatelů internetu byla mimořádně důležitá pro program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Free Basics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od Facebooku - díky tomu měly miliony uživatelů bezplatný přístup k určitým službám, včetně Facebooku, ale například i vyhledávači Bing (ale již ne Google) a dalším serverům, které ovšem vybral Facebook na základě kritérií, která nebyla veřejná. Tuto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charitu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odmítly miliony lidí v konzultaci jako novodobý kolonialismus - Facebook přirozeně svou službu Free Basics hájil.</w:t>
      </w:r>
    </w:p>
    <w:p w14:paraId="04FBE2CE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0259CFFA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Kromě Free Basics opatření TRAI postihlo i několik dalších podobných programů, kterými velcí mobilní operátoři propagovali své vlastní služby. Někteří zavedli již před vydáním rozhodnutí TRAI vlastní opatření, například Aircel svůj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Free Basic Internet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>, kterým zákazníkům s předplacenou kartou, kteří si nabijí každé tři měsíce mobil částkou 150 Rupií (cca 54 Kč), dává v ceně internetové připojení s datovým limitem 500 MB měsíčně a omezenou rychlostí 64 kbps.</w:t>
      </w:r>
    </w:p>
    <w:p w14:paraId="0517E778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7AF2A4AB" w14:textId="77777777" w:rsidR="004617BA" w:rsidRDefault="004617BA" w:rsidP="005B3A7F">
      <w:pPr>
        <w:pStyle w:val="NormalWeb"/>
        <w:spacing w:before="0" w:beforeAutospacing="0" w:after="0" w:afterAutospacing="0"/>
        <w:rPr>
          <w:rFonts w:ascii="Corbel" w:eastAsia="Times New Roman" w:hAnsi="Corbel" w:cs="Arial"/>
          <w:b/>
          <w:bCs/>
          <w:color w:val="FF0000"/>
          <w:lang w:val="cs-CZ"/>
        </w:rPr>
      </w:pPr>
    </w:p>
    <w:p w14:paraId="509BF030" w14:textId="4A8C57FA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color w:val="FF0000"/>
          <w:lang w:val="cs-CZ"/>
        </w:rPr>
      </w:pPr>
      <w:r w:rsidRPr="005B3A7F">
        <w:rPr>
          <w:rFonts w:ascii="Corbel" w:eastAsia="Times New Roman" w:hAnsi="Corbel" w:cs="Arial"/>
          <w:b/>
          <w:bCs/>
          <w:color w:val="FF0000"/>
          <w:lang w:val="cs-CZ"/>
        </w:rPr>
        <w:t>Dopad Nařízení a síťové neutrality na český trh</w:t>
      </w:r>
    </w:p>
    <w:p w14:paraId="0117A25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</w:p>
    <w:p w14:paraId="4DCB4EF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V České republice dosud nebyl zaznamenán žádný zásadní problém s uplatňováním principů síťové neutrality. Operátoři obecně provoz neblokují či neomezují a v ČR nedocházelo k tomu, k čemu v jiných zemích EU - tedy že v některých mobilních tarifech byly např. omezeny aplikace pro telefonování přes internet (jako je např. Skype) či, jako v Nizozemsku, že by operátor chtěl sledovat aplikace, které uživatelé používají a potom jim za používání WhatsApp a podobných programů účtoval další poplatky (což bylo nakonec důvodem, proč právě Nizozemsko uzákonilo síťovou neutralitu).</w:t>
      </w:r>
    </w:p>
    <w:p w14:paraId="59AC052A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141F60EE" w14:textId="374F053C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Nařízení je přímo účinné v členských státech (čl. 288 SFEU), takže se jím musí operátoři řídit od data účinnosti - tedy od </w:t>
      </w:r>
      <w:r w:rsidRPr="005B3A7F">
        <w:rPr>
          <w:rFonts w:ascii="Corbel" w:hAnsi="Corbel" w:cs="Arial"/>
          <w:b/>
          <w:bCs/>
          <w:color w:val="000000"/>
          <w:lang w:val="cs-CZ"/>
        </w:rPr>
        <w:t>30. dubna 2016</w:t>
      </w:r>
      <w:r w:rsidRPr="005B3A7F">
        <w:rPr>
          <w:rFonts w:ascii="Corbel" w:hAnsi="Corbel" w:cs="Arial"/>
          <w:color w:val="000000"/>
          <w:lang w:val="cs-CZ"/>
        </w:rPr>
        <w:t>. Týká se to především nově uzavíraných smluv, které musí obsahovat náležitosti, jež v nich dříve být nemusely. Článek 4 Nařízení ukládá poskytovatelům služeb přístupu k internetu sdělit zákazníkovi informace o tom, jaký dopad budou mít opatření řízení provozu na kvalitu služeb přístupu k internetu, soukromí a ochranu osobních údajů. Dále bude spotřebitelská smlouva muset obsahovat:</w:t>
      </w:r>
    </w:p>
    <w:p w14:paraId="6D8894A1" w14:textId="77777777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12D64E20" w14:textId="49A41C6C" w:rsidR="005B3A7F" w:rsidRPr="005B3A7F" w:rsidRDefault="005B3A7F" w:rsidP="005B3A7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vysvětlení toho, jaký dopad mohou mít případná </w:t>
      </w:r>
      <w:r w:rsidRPr="005B3A7F">
        <w:rPr>
          <w:rFonts w:ascii="Corbel" w:hAnsi="Corbel" w:cs="Arial"/>
          <w:b/>
          <w:bCs/>
          <w:color w:val="000000"/>
          <w:lang w:val="cs-CZ"/>
        </w:rPr>
        <w:t xml:space="preserve">omezení objemu dat, rychlost </w:t>
      </w:r>
      <w:r w:rsidRPr="005B3A7F">
        <w:rPr>
          <w:rFonts w:ascii="Corbel" w:hAnsi="Corbel" w:cs="Arial"/>
          <w:color w:val="000000"/>
          <w:lang w:val="cs-CZ"/>
        </w:rPr>
        <w:t>či jiné parametry kvality služby na služby přístupu k internetu, zejména na využívání obsahu, aplikací a služeb</w:t>
      </w:r>
      <w:r w:rsidR="004617BA">
        <w:rPr>
          <w:rFonts w:ascii="Corbel" w:hAnsi="Corbel" w:cs="Arial"/>
          <w:color w:val="000000"/>
          <w:lang w:val="cs-CZ"/>
        </w:rPr>
        <w:t>,</w:t>
      </w:r>
    </w:p>
    <w:p w14:paraId="427FD5ED" w14:textId="37E32F14" w:rsidR="005B3A7F" w:rsidRPr="005B3A7F" w:rsidRDefault="005B3A7F" w:rsidP="005B3A7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lastRenderedPageBreak/>
        <w:t xml:space="preserve">vysvětlení toho, jaký praktický dopad by mohly mít </w:t>
      </w:r>
      <w:r w:rsidRPr="005B3A7F">
        <w:rPr>
          <w:rFonts w:ascii="Corbel" w:hAnsi="Corbel" w:cs="Arial"/>
          <w:b/>
          <w:bCs/>
          <w:color w:val="000000"/>
          <w:lang w:val="cs-CZ"/>
        </w:rPr>
        <w:t>specializované služby</w:t>
      </w:r>
      <w:r w:rsidRPr="005B3A7F">
        <w:rPr>
          <w:rFonts w:ascii="Corbel" w:hAnsi="Corbel" w:cs="Arial"/>
          <w:color w:val="000000"/>
          <w:lang w:val="cs-CZ"/>
        </w:rPr>
        <w:t xml:space="preserve"> (např. IPTV) objednané koncovým uživatelem na služby přístupu k internetu poskytované témuž uživateli</w:t>
      </w:r>
      <w:r w:rsidR="004617BA">
        <w:rPr>
          <w:rFonts w:ascii="Corbel" w:hAnsi="Corbel" w:cs="Arial"/>
          <w:color w:val="000000"/>
          <w:lang w:val="cs-CZ"/>
        </w:rPr>
        <w:t>,</w:t>
      </w:r>
    </w:p>
    <w:p w14:paraId="3D3EB6B2" w14:textId="2191F5EC" w:rsidR="005B3A7F" w:rsidRPr="005B3A7F" w:rsidRDefault="005B3A7F" w:rsidP="005B3A7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vysvětlení toho, jaká je minimální, běžně dostupná, maximální a inzerovaná </w:t>
      </w:r>
      <w:r w:rsidRPr="005B3A7F">
        <w:rPr>
          <w:rFonts w:ascii="Corbel" w:hAnsi="Corbel" w:cs="Arial"/>
          <w:b/>
          <w:bCs/>
          <w:color w:val="000000"/>
          <w:lang w:val="cs-CZ"/>
        </w:rPr>
        <w:t>rychlost downloadu a uploadu</w:t>
      </w:r>
      <w:r w:rsidRPr="005B3A7F">
        <w:rPr>
          <w:rFonts w:ascii="Corbel" w:hAnsi="Corbel" w:cs="Arial"/>
          <w:color w:val="000000"/>
          <w:lang w:val="cs-CZ"/>
        </w:rPr>
        <w:t xml:space="preserve"> u pevných sítí a odhadovaná maximální a inzerovaná rychlost downloadu a uploadu u služeb přístupu k internetu v případě mobilních sítí</w:t>
      </w:r>
      <w:r w:rsidR="004617BA">
        <w:rPr>
          <w:rFonts w:ascii="Corbel" w:hAnsi="Corbel" w:cs="Arial"/>
          <w:color w:val="000000"/>
          <w:lang w:val="cs-CZ"/>
        </w:rPr>
        <w:t>,</w:t>
      </w:r>
    </w:p>
    <w:p w14:paraId="29F39D16" w14:textId="77942889" w:rsidR="005B3A7F" w:rsidRPr="005B3A7F" w:rsidRDefault="005B3A7F" w:rsidP="005B3A7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vysvětlení toho, jaký dopad by mohly mít velké odchylky od inzerované rychlosti na </w:t>
      </w:r>
      <w:r w:rsidRPr="005B3A7F">
        <w:rPr>
          <w:rFonts w:ascii="Corbel" w:hAnsi="Corbel" w:cs="Arial"/>
          <w:b/>
          <w:bCs/>
          <w:color w:val="000000"/>
          <w:lang w:val="cs-CZ"/>
        </w:rPr>
        <w:t>základní právo na přístup k informacím a obsahu</w:t>
      </w:r>
      <w:r w:rsidRPr="005B3A7F">
        <w:rPr>
          <w:rFonts w:ascii="Corbel" w:hAnsi="Corbel" w:cs="Arial"/>
          <w:color w:val="000000"/>
          <w:lang w:val="cs-CZ"/>
        </w:rPr>
        <w:t xml:space="preserve"> a jejich šíření, </w:t>
      </w:r>
      <w:r w:rsidRPr="005B3A7F">
        <w:rPr>
          <w:rFonts w:ascii="Corbel" w:hAnsi="Corbel" w:cs="Arial"/>
          <w:color w:val="000000"/>
          <w:shd w:val="clear" w:color="auto" w:fill="FFFFFF"/>
          <w:lang w:val="cs-CZ"/>
        </w:rPr>
        <w:t>využívání a poskytování aplikací a služeb</w:t>
      </w:r>
      <w:r w:rsidR="004617BA">
        <w:rPr>
          <w:rFonts w:ascii="Corbel" w:hAnsi="Corbel" w:cs="Arial"/>
          <w:color w:val="000000"/>
          <w:shd w:val="clear" w:color="auto" w:fill="FFFFFF"/>
          <w:lang w:val="cs-CZ"/>
        </w:rPr>
        <w:t>,</w:t>
      </w:r>
    </w:p>
    <w:p w14:paraId="01DE2758" w14:textId="3BA32314" w:rsidR="005B3A7F" w:rsidRPr="005B3A7F" w:rsidRDefault="005B3A7F" w:rsidP="005B3A7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orbel" w:hAnsi="Corbel" w:cs="Arial"/>
          <w:color w:val="000000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vysvětlení toho, jaké </w:t>
      </w:r>
      <w:r w:rsidRPr="005B3A7F">
        <w:rPr>
          <w:rFonts w:ascii="Corbel" w:hAnsi="Corbel" w:cs="Arial"/>
          <w:b/>
          <w:bCs/>
          <w:color w:val="000000"/>
          <w:lang w:val="cs-CZ"/>
        </w:rPr>
        <w:t>prostředky nápravy</w:t>
      </w:r>
      <w:r w:rsidRPr="005B3A7F">
        <w:rPr>
          <w:rFonts w:ascii="Corbel" w:hAnsi="Corbel" w:cs="Arial"/>
          <w:color w:val="000000"/>
          <w:lang w:val="cs-CZ"/>
        </w:rPr>
        <w:t xml:space="preserve"> má spotřebitel k</w:t>
      </w:r>
      <w:r w:rsidR="004617BA">
        <w:rPr>
          <w:rFonts w:ascii="Corbel" w:hAnsi="Corbel" w:cs="Arial"/>
          <w:color w:val="000000"/>
          <w:lang w:val="cs-CZ"/>
        </w:rPr>
        <w:t> </w:t>
      </w:r>
      <w:r w:rsidRPr="005B3A7F">
        <w:rPr>
          <w:rFonts w:ascii="Corbel" w:hAnsi="Corbel" w:cs="Arial"/>
          <w:color w:val="000000"/>
          <w:lang w:val="cs-CZ"/>
        </w:rPr>
        <w:t>dispozici</w:t>
      </w:r>
      <w:r w:rsidR="004617BA">
        <w:rPr>
          <w:rFonts w:ascii="Corbel" w:hAnsi="Corbel" w:cs="Arial"/>
          <w:color w:val="000000"/>
          <w:lang w:val="cs-CZ"/>
        </w:rPr>
        <w:t>.</w:t>
      </w:r>
    </w:p>
    <w:p w14:paraId="3B255B24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/>
          <w:lang w:val="cs-CZ"/>
        </w:rPr>
      </w:pPr>
    </w:p>
    <w:p w14:paraId="0FDE3E2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Operátoři budou muset také zavést jednoduchý způsob jak vyřizovat stížnosti uživatelů týkající se síťové neutrality.</w:t>
      </w:r>
    </w:p>
    <w:p w14:paraId="126EBF47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25C082C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Sdružení evropských regulátorů </w:t>
      </w:r>
      <w:r w:rsidRPr="005B3A7F">
        <w:rPr>
          <w:rFonts w:ascii="Corbel" w:hAnsi="Corbel" w:cs="Arial"/>
          <w:b/>
          <w:bCs/>
          <w:color w:val="000000"/>
          <w:lang w:val="cs-CZ"/>
        </w:rPr>
        <w:t xml:space="preserve">BEREC má vydat do 30. srpna </w:t>
      </w:r>
      <w:r w:rsidRPr="005B3A7F">
        <w:rPr>
          <w:rFonts w:ascii="Corbel" w:hAnsi="Corbel" w:cs="Arial"/>
          <w:color w:val="000000"/>
          <w:lang w:val="cs-CZ"/>
        </w:rPr>
        <w:t xml:space="preserve">pravidla, jak síťovou neutralitu v kontextu nařízení budou jednotliví národní regulátoři jednotně vykládat a jaké praktiky budou či nebudou postihované. První návrh představí BEREC 6. června 2016. </w:t>
      </w:r>
    </w:p>
    <w:p w14:paraId="72765A60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6630DEC2" w14:textId="406E49FF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BEREC je již nyní poměrně aktivní a pořádá různé uzavřené workshopy. Z účastníků se dá ale vyčíst, že zřejmě příliš operátorům </w:t>
      </w:r>
      <w:r w:rsidR="004617BA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na ruku</w:t>
      </w:r>
      <w:r w:rsidR="004617BA"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nepůjde. Jako konzultanty si pozval BEREC například Barbaru van Schewick ze Stanfordovy univerzity či Chrise Marsdena z University of Sussex, kteří jsou oba známí jako velcí zastánci co nejtvrdšího vymáhání principů síťové neutrality.</w:t>
      </w:r>
    </w:p>
    <w:p w14:paraId="269148BA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432D7222" w14:textId="7CBCC10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Asi nejdůležitější otázkou je to, co s takzvaným </w:t>
      </w:r>
      <w:r w:rsidR="004617BA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b/>
          <w:bCs/>
          <w:color w:val="000000"/>
          <w:lang w:val="cs-CZ"/>
        </w:rPr>
        <w:t>zero-ratingem</w:t>
      </w:r>
      <w:r w:rsidR="004617BA"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, tedy praktikou, kdy operátor neúčtuje přenesená data ze spřátelených či vlastních webů, aplikací nebo služeb, případně poskytuje pro tyto weby či služby extra vyšší datový limit. </w:t>
      </w:r>
    </w:p>
    <w:p w14:paraId="72526D0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55D74BBA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V Česku zatím příliš podobné služby operátoři nenabízejí, ale v mnoha evropských zemích je běžné, že tu operátor nezpoplatňuje vlastní video službu, případně má uzavřenou dohodu s poskytovateli služeb jako je např. Spotify či zvýhodňuje nahrávání do vlastního cloudového systému. </w:t>
      </w:r>
    </w:p>
    <w:p w14:paraId="54C62349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70E6C3C9" w14:textId="250DF790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Do extrémů dohnal tuto praktiku Maďarský T-Mobile, který vymyslel </w:t>
      </w:r>
      <w:r w:rsidR="004617BA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tematické možnosti datového připojení</w:t>
      </w:r>
      <w:r w:rsidR="004617BA"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a nabízí třeba neomezená data sociálních sítí v přepočtu za cca 80 korun měsíčně, neomezený streaming ve vlastní televizní aplikaci operátora za přibližně 90 korun denně či 500 korun za neomezená data mezi půlnocí a sedmou hodinou ráno.</w:t>
      </w:r>
    </w:p>
    <w:p w14:paraId="6134D261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0ADB3720" w14:textId="5FF1FAF1" w:rsidR="005B3A7F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Problém podobných praktik je nejen možné narušení hospodářské soutěže (zvláště pokud operátor zvýhodňuje data z vlastní aplikace) , ale i to, že výrazně opozdí nástup skutečně neomezeného (bez FUPového) mobilního internetu. Evropské instituce se zatím nedokážou shodnout, zda jde o problém, který by měly postihnout v regulačním rámci pro elektronické komunikace či zda jej nechat na orgánech posuzujících hospodářskou soutěž.</w:t>
      </w:r>
    </w:p>
    <w:p w14:paraId="4277C37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eastAsia="Times New Roman" w:hAnsi="Corbel" w:cs="Calibri"/>
          <w:color w:val="000000"/>
          <w:lang w:val="cs-CZ"/>
        </w:rPr>
      </w:pPr>
    </w:p>
    <w:p w14:paraId="32BCE2E3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Nařízení o zero-ratingu výslovně nemluví, ale členské státy už se k němu vyjádřily několikrát velmi negativně, přičemž v Nizozemsku byla tato praktika výslovně zákonem zakázána a </w:t>
      </w:r>
      <w:r w:rsidRPr="005B3A7F">
        <w:rPr>
          <w:rFonts w:ascii="Corbel" w:hAnsi="Corbel" w:cs="Arial"/>
          <w:color w:val="000000"/>
          <w:lang w:val="cs-CZ"/>
        </w:rPr>
        <w:lastRenderedPageBreak/>
        <w:t>místní Vodafone také dostal pokutu 200 tisíc eur za to, že vyňal na tři měsíce pro zákazníky službu HBO Go z datového limitu. Norský, německý a rakouský regulátor se v roce 2014 rovněž vyjádřili ve smyslu, že zero-rating je porušení pravidel síťové neutrality.</w:t>
      </w:r>
    </w:p>
    <w:p w14:paraId="5507335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02C39D63" w14:textId="45E5A098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>Otazníkem bude i postup operátorů u některých tarifů používaných především jako náhrada pevné linky, kdy se poskytovatel služby chová po vyčerpání datového limitu k některému typu obsahu odlišně a omezuje u něj rychlost - například u sdílení torrentů a stahování ze služeb jako ulož.to, hellspy a podobně či u přehrávání videa z YouTube či Streamu přiškrtí rychlost na 256 kbps. Nakolik to je slučitelné s principy síťové neutrality bude muset posoudit ČTÚ</w:t>
      </w:r>
      <w:r>
        <w:rPr>
          <w:rFonts w:ascii="Corbel" w:hAnsi="Corbel" w:cs="Arial"/>
          <w:color w:val="000000"/>
          <w:lang w:val="cs-CZ"/>
        </w:rPr>
        <w:t>.</w:t>
      </w:r>
    </w:p>
    <w:p w14:paraId="41CBE38E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24E9C16B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A v neposlední řadě se bude muset BEREC vypořádat i s nápady na blokování reklamy na úrovni sítě, které oznámila společnost Hutchinson pro své operátory Three v Británii a Itálii, ale také místní O2 Czech Republic. Je vysoce pravděpodobné, že tato praktika bude shledána v rozporu s nařízením. Evropská pravidla sice dávají koncovému uživateli právo na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přístup k informacím a obsahu (…) podle svého vlastního výběru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, ale zároveň říkají, že operátoři </w:t>
      </w:r>
      <w:r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…nakládají při poskytování služeb přístupu k internetu s veškerým provozem stejně, bez diskriminace, omezení nebo narušování a bez ohledu na odesílatele a příjemce, na obsah, ke kterému se přistupuje nebo který se šíří, na používané či poskytované aplikace nebo služby nebo na použité koncové zařízení</w:t>
      </w:r>
      <w:r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>.</w:t>
      </w:r>
    </w:p>
    <w:p w14:paraId="46F0B792" w14:textId="77777777" w:rsid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</w:p>
    <w:p w14:paraId="289A6977" w14:textId="4CA2544D" w:rsidR="00D64415" w:rsidRPr="005B3A7F" w:rsidRDefault="005B3A7F" w:rsidP="005B3A7F">
      <w:pPr>
        <w:pStyle w:val="NormalWeb"/>
        <w:spacing w:before="0" w:beforeAutospacing="0" w:after="0" w:afterAutospacing="0"/>
        <w:rPr>
          <w:rFonts w:ascii="Corbel" w:hAnsi="Corbel"/>
          <w:lang w:val="cs-CZ"/>
        </w:rPr>
      </w:pPr>
      <w:r w:rsidRPr="005B3A7F">
        <w:rPr>
          <w:rFonts w:ascii="Corbel" w:hAnsi="Corbel" w:cs="Arial"/>
          <w:color w:val="000000"/>
          <w:lang w:val="cs-CZ"/>
        </w:rPr>
        <w:t xml:space="preserve">Blokování reklamy se nevejde ani do třech výjimek řízení provozu (požadavků vyplývajících z legislativy, zachování integrity a bezpečnosti sítě a zabránění hrozícímu přetížení sítě). A rovněž nemůže operátor službu se zapnutým blokováním reklamy prodávat ani jako </w:t>
      </w:r>
      <w:r w:rsidR="005F1095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službu jinou než službu přístupu k</w:t>
      </w:r>
      <w:r w:rsidR="005F1095">
        <w:rPr>
          <w:rFonts w:ascii="Corbel" w:hAnsi="Corbel" w:cs="Arial"/>
          <w:color w:val="000000"/>
          <w:lang w:val="cs-CZ"/>
        </w:rPr>
        <w:t> </w:t>
      </w:r>
      <w:r w:rsidRPr="005B3A7F">
        <w:rPr>
          <w:rFonts w:ascii="Corbel" w:hAnsi="Corbel" w:cs="Arial"/>
          <w:color w:val="000000"/>
          <w:lang w:val="cs-CZ"/>
        </w:rPr>
        <w:t>internetu</w:t>
      </w:r>
      <w:r w:rsidR="005F1095"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, protože by </w:t>
      </w:r>
      <w:r w:rsidR="005F1095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internet bez reklam</w:t>
      </w:r>
      <w:r w:rsidR="005F1095">
        <w:rPr>
          <w:rFonts w:ascii="Corbel" w:hAnsi="Corbel" w:cs="Arial"/>
          <w:color w:val="000000"/>
          <w:lang w:val="cs-CZ"/>
        </w:rPr>
        <w:t>“</w:t>
      </w:r>
      <w:r w:rsidRPr="005B3A7F">
        <w:rPr>
          <w:rFonts w:ascii="Corbel" w:hAnsi="Corbel" w:cs="Arial"/>
          <w:color w:val="000000"/>
          <w:lang w:val="cs-CZ"/>
        </w:rPr>
        <w:t xml:space="preserve"> byl bezpochyby vnímán jako </w:t>
      </w:r>
      <w:r w:rsidR="005F1095">
        <w:rPr>
          <w:rFonts w:ascii="Corbel" w:hAnsi="Corbel" w:cs="Arial"/>
          <w:color w:val="000000"/>
          <w:lang w:val="cs-CZ"/>
        </w:rPr>
        <w:t>„</w:t>
      </w:r>
      <w:r w:rsidRPr="005B3A7F">
        <w:rPr>
          <w:rFonts w:ascii="Corbel" w:hAnsi="Corbel" w:cs="Arial"/>
          <w:color w:val="000000"/>
          <w:lang w:val="cs-CZ"/>
        </w:rPr>
        <w:t>náhrada za službu přístupu k</w:t>
      </w:r>
      <w:r w:rsidR="005F1095">
        <w:rPr>
          <w:rFonts w:ascii="Corbel" w:hAnsi="Corbel" w:cs="Arial"/>
          <w:color w:val="000000"/>
          <w:lang w:val="cs-CZ"/>
        </w:rPr>
        <w:t> </w:t>
      </w:r>
      <w:r w:rsidRPr="005B3A7F">
        <w:rPr>
          <w:rFonts w:ascii="Corbel" w:hAnsi="Corbel" w:cs="Arial"/>
          <w:color w:val="000000"/>
          <w:lang w:val="cs-CZ"/>
        </w:rPr>
        <w:t>internetu</w:t>
      </w:r>
      <w:r w:rsidR="005F1095">
        <w:rPr>
          <w:rFonts w:ascii="Corbel" w:hAnsi="Corbel" w:cs="Arial"/>
          <w:color w:val="000000"/>
          <w:lang w:val="cs-CZ"/>
        </w:rPr>
        <w:t>“</w:t>
      </w:r>
      <w:bookmarkStart w:id="1" w:name="_GoBack"/>
      <w:bookmarkEnd w:id="1"/>
      <w:r w:rsidRPr="005B3A7F">
        <w:rPr>
          <w:rFonts w:ascii="Corbel" w:hAnsi="Corbel" w:cs="Arial"/>
          <w:color w:val="000000"/>
          <w:lang w:val="cs-CZ"/>
        </w:rPr>
        <w:t>, což nařízení explicitně zakazuje.</w:t>
      </w:r>
    </w:p>
    <w:sectPr w:rsidR="00D64415" w:rsidRPr="005B3A7F" w:rsidSect="00EF66CF">
      <w:headerReference w:type="default" r:id="rId8"/>
      <w:footerReference w:type="even" r:id="rId9"/>
      <w:footerReference w:type="default" r:id="rId10"/>
      <w:pgSz w:w="11906" w:h="16838"/>
      <w:pgMar w:top="1894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727C" w14:textId="77777777" w:rsidR="005C71FD" w:rsidRDefault="005C71FD">
      <w:pPr>
        <w:spacing w:after="0" w:line="240" w:lineRule="auto"/>
      </w:pPr>
      <w:r>
        <w:separator/>
      </w:r>
    </w:p>
  </w:endnote>
  <w:endnote w:type="continuationSeparator" w:id="0">
    <w:p w14:paraId="45C744B6" w14:textId="77777777" w:rsidR="005C71FD" w:rsidRDefault="005C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186C5" w14:textId="77777777" w:rsidR="00EF66CF" w:rsidRDefault="00EF66CF" w:rsidP="0083136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C02FD" w14:textId="77777777" w:rsidR="00EF66CF" w:rsidRDefault="00EF66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5CCE" w14:textId="77777777" w:rsidR="00EF66CF" w:rsidRPr="00EF66CF" w:rsidRDefault="00EF66CF" w:rsidP="00831363">
    <w:pPr>
      <w:pStyle w:val="Footer"/>
      <w:framePr w:wrap="none" w:vAnchor="text" w:hAnchor="margin" w:xAlign="center" w:y="1"/>
      <w:rPr>
        <w:rStyle w:val="PageNumber"/>
        <w:rFonts w:ascii="Corbel" w:hAnsi="Corbel"/>
      </w:rPr>
    </w:pPr>
    <w:r w:rsidRPr="00EF66CF">
      <w:rPr>
        <w:rStyle w:val="PageNumber"/>
        <w:rFonts w:ascii="Corbel" w:hAnsi="Corbel"/>
      </w:rPr>
      <w:fldChar w:fldCharType="begin"/>
    </w:r>
    <w:r w:rsidRPr="00EF66CF">
      <w:rPr>
        <w:rStyle w:val="PageNumber"/>
        <w:rFonts w:ascii="Corbel" w:hAnsi="Corbel"/>
      </w:rPr>
      <w:instrText xml:space="preserve">PAGE  </w:instrText>
    </w:r>
    <w:r w:rsidRPr="00EF66CF">
      <w:rPr>
        <w:rStyle w:val="PageNumber"/>
        <w:rFonts w:ascii="Corbel" w:hAnsi="Corbel"/>
      </w:rPr>
      <w:fldChar w:fldCharType="separate"/>
    </w:r>
    <w:r w:rsidR="005F1095">
      <w:rPr>
        <w:rStyle w:val="PageNumber"/>
        <w:rFonts w:ascii="Corbel" w:hAnsi="Corbel"/>
        <w:noProof/>
      </w:rPr>
      <w:t>7</w:t>
    </w:r>
    <w:r w:rsidRPr="00EF66CF">
      <w:rPr>
        <w:rStyle w:val="PageNumber"/>
        <w:rFonts w:ascii="Corbel" w:hAnsi="Corbel"/>
      </w:rPr>
      <w:fldChar w:fldCharType="end"/>
    </w:r>
  </w:p>
  <w:p w14:paraId="006E1252" w14:textId="77777777" w:rsidR="00EF66CF" w:rsidRDefault="00EF66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C4E77" w14:textId="77777777" w:rsidR="005C71FD" w:rsidRDefault="005C71FD">
      <w:pPr>
        <w:spacing w:after="0" w:line="240" w:lineRule="auto"/>
      </w:pPr>
      <w:r>
        <w:separator/>
      </w:r>
    </w:p>
  </w:footnote>
  <w:footnote w:type="continuationSeparator" w:id="0">
    <w:p w14:paraId="5B11CC6A" w14:textId="77777777" w:rsidR="005C71FD" w:rsidRDefault="005C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10A1" w14:textId="77777777" w:rsidR="00EF66CF" w:rsidRDefault="00EF66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006A9" wp14:editId="01D862FD">
          <wp:simplePos x="0" y="0"/>
          <wp:positionH relativeFrom="margin">
            <wp:posOffset>4984750</wp:posOffset>
          </wp:positionH>
          <wp:positionV relativeFrom="margin">
            <wp:posOffset>-632460</wp:posOffset>
          </wp:positionV>
          <wp:extent cx="1219200" cy="710565"/>
          <wp:effectExtent l="0" t="0" r="0" b="635"/>
          <wp:wrapSquare wrapText="bothSides"/>
          <wp:docPr id="1" name="Picture 1" descr="Starý%20Mac%20PLOCHA/Institut%20pro%20digitální%20ekonomiku/Korporátní%20identita%20IDE/Logo%20IPDE%20CZ+ENG/Logo%20IDE%20česky.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ý%20Mac%20PLOCHA/Institut%20pro%20digitální%20ekonomiku/Korporátní%20identita%20IDE/Logo%20IPDE%20CZ+ENG/Logo%20IDE%20česky.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E9"/>
    <w:multiLevelType w:val="hybridMultilevel"/>
    <w:tmpl w:val="409AAB90"/>
    <w:lvl w:ilvl="0" w:tplc="35348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3D3"/>
    <w:multiLevelType w:val="multilevel"/>
    <w:tmpl w:val="0D34D4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41D4813"/>
    <w:multiLevelType w:val="hybridMultilevel"/>
    <w:tmpl w:val="38A0B51A"/>
    <w:lvl w:ilvl="0" w:tplc="276A9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57BB"/>
    <w:multiLevelType w:val="multilevel"/>
    <w:tmpl w:val="B29211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ECD5CB5"/>
    <w:multiLevelType w:val="hybridMultilevel"/>
    <w:tmpl w:val="48FE958E"/>
    <w:lvl w:ilvl="0" w:tplc="330CD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7B65"/>
    <w:multiLevelType w:val="multilevel"/>
    <w:tmpl w:val="3D66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C42CC"/>
    <w:multiLevelType w:val="multilevel"/>
    <w:tmpl w:val="8D0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F244E"/>
    <w:multiLevelType w:val="multilevel"/>
    <w:tmpl w:val="DD6C20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386F2CDC"/>
    <w:multiLevelType w:val="hybridMultilevel"/>
    <w:tmpl w:val="B67AF82E"/>
    <w:lvl w:ilvl="0" w:tplc="2E4EB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A7C9E"/>
    <w:multiLevelType w:val="multilevel"/>
    <w:tmpl w:val="3C8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E4888"/>
    <w:multiLevelType w:val="multilevel"/>
    <w:tmpl w:val="8974AF1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DFD2432"/>
    <w:multiLevelType w:val="multilevel"/>
    <w:tmpl w:val="A6A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051DD"/>
    <w:multiLevelType w:val="multilevel"/>
    <w:tmpl w:val="8FC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2398B"/>
    <w:multiLevelType w:val="multilevel"/>
    <w:tmpl w:val="844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B3980"/>
    <w:multiLevelType w:val="hybridMultilevel"/>
    <w:tmpl w:val="72546B18"/>
    <w:lvl w:ilvl="0" w:tplc="BE1A6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E64DBC"/>
    <w:multiLevelType w:val="hybridMultilevel"/>
    <w:tmpl w:val="CFE8A35C"/>
    <w:lvl w:ilvl="0" w:tplc="817C1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A2E1A"/>
    <w:multiLevelType w:val="multilevel"/>
    <w:tmpl w:val="B36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D08E1"/>
    <w:multiLevelType w:val="multilevel"/>
    <w:tmpl w:val="8D00E1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7F4C67DF"/>
    <w:multiLevelType w:val="multilevel"/>
    <w:tmpl w:val="46B4E5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8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15"/>
    <w:rsid w:val="001A18CD"/>
    <w:rsid w:val="00246168"/>
    <w:rsid w:val="004617BA"/>
    <w:rsid w:val="005A0665"/>
    <w:rsid w:val="005B3A7F"/>
    <w:rsid w:val="005C71FD"/>
    <w:rsid w:val="005F1095"/>
    <w:rsid w:val="0063740E"/>
    <w:rsid w:val="0064260C"/>
    <w:rsid w:val="007E3D91"/>
    <w:rsid w:val="007F500C"/>
    <w:rsid w:val="008A7875"/>
    <w:rsid w:val="00AB7603"/>
    <w:rsid w:val="00AE0CC5"/>
    <w:rsid w:val="00D212D9"/>
    <w:rsid w:val="00D30906"/>
    <w:rsid w:val="00D64415"/>
    <w:rsid w:val="00EF66CF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5FE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C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6CF"/>
  </w:style>
  <w:style w:type="paragraph" w:styleId="Footer">
    <w:name w:val="footer"/>
    <w:basedOn w:val="Normal"/>
    <w:link w:val="FooterChar"/>
    <w:uiPriority w:val="99"/>
    <w:unhideWhenUsed/>
    <w:rsid w:val="00EF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6CF"/>
  </w:style>
  <w:style w:type="paragraph" w:styleId="ListParagraph">
    <w:name w:val="List Paragraph"/>
    <w:basedOn w:val="Normal"/>
    <w:uiPriority w:val="34"/>
    <w:qFormat/>
    <w:rsid w:val="00EF66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F66CF"/>
  </w:style>
  <w:style w:type="paragraph" w:styleId="NormalWeb">
    <w:name w:val="Normal (Web)"/>
    <w:basedOn w:val="Normal"/>
    <w:uiPriority w:val="99"/>
    <w:unhideWhenUsed/>
    <w:rsid w:val="005B3A7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1E7013-15AF-5F4D-AAC1-B942AB86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2619</Words>
  <Characters>14932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Adamcová</cp:lastModifiedBy>
  <cp:revision>10</cp:revision>
  <cp:lastPrinted>2016-02-22T09:55:00Z</cp:lastPrinted>
  <dcterms:created xsi:type="dcterms:W3CDTF">2016-02-17T22:13:00Z</dcterms:created>
  <dcterms:modified xsi:type="dcterms:W3CDTF">2016-03-15T23:25:00Z</dcterms:modified>
</cp:coreProperties>
</file>